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073D" w14:textId="77777777" w:rsidR="005C11E1" w:rsidRDefault="005C11E1" w:rsidP="005C11E1">
      <w:pPr>
        <w:shd w:val="clear" w:color="auto" w:fill="FFFFFF"/>
        <w:spacing w:before="100" w:beforeAutospacing="1" w:after="100" w:afterAutospacing="1"/>
        <w:jc w:val="both"/>
        <w:outlineLvl w:val="0"/>
        <w:rPr>
          <w:rFonts w:cs="Arial"/>
          <w:b/>
          <w:bCs/>
          <w:caps/>
          <w:color w:val="000000"/>
          <w:kern w:val="36"/>
          <w:sz w:val="28"/>
          <w:szCs w:val="28"/>
        </w:rPr>
      </w:pPr>
      <w:r>
        <w:rPr>
          <w:rFonts w:cs="Arial"/>
          <w:b/>
          <w:bCs/>
          <w:caps/>
          <w:color w:val="000000"/>
          <w:kern w:val="36"/>
          <w:sz w:val="28"/>
          <w:szCs w:val="28"/>
        </w:rPr>
        <w:t>AIVOJEN aineenvaihdunnan pet-tt, AA5DR</w:t>
      </w:r>
    </w:p>
    <w:p w14:paraId="760862C5" w14:textId="4E14DC78" w:rsidR="005C11E1" w:rsidRPr="005C11E1" w:rsidRDefault="005C11E1" w:rsidP="005C11E1">
      <w:pPr>
        <w:pStyle w:val="Luettelokappale"/>
        <w:numPr>
          <w:ilvl w:val="0"/>
          <w:numId w:val="29"/>
        </w:numPr>
        <w:shd w:val="clear" w:color="auto" w:fill="FFFFFF"/>
        <w:spacing w:before="100" w:beforeAutospacing="1" w:afterAutospacing="1"/>
        <w:jc w:val="both"/>
        <w:outlineLvl w:val="0"/>
        <w:rPr>
          <w:rFonts w:cs="Arial"/>
          <w:b/>
          <w:bCs/>
          <w:caps/>
          <w:color w:val="000000"/>
          <w:kern w:val="36"/>
          <w:sz w:val="24"/>
          <w:szCs w:val="24"/>
        </w:rPr>
      </w:pPr>
      <w:r w:rsidRPr="005C11E1">
        <w:rPr>
          <w:sz w:val="24"/>
          <w:szCs w:val="24"/>
        </w:rPr>
        <w:t>Peruttu Aineenvaihdunnan PET-TT -kuvaus, radiolääkkeen lasku (ZXF48 )</w:t>
      </w:r>
      <w:r w:rsidRPr="005C11E1">
        <w:rPr>
          <w:rFonts w:cs="Arial"/>
          <w:b/>
          <w:bCs/>
          <w:caps/>
          <w:color w:val="000000"/>
          <w:kern w:val="36"/>
          <w:sz w:val="24"/>
          <w:szCs w:val="24"/>
        </w:rPr>
        <w:t xml:space="preserve"> </w:t>
      </w:r>
    </w:p>
    <w:p w14:paraId="3AC21129" w14:textId="77777777" w:rsidR="005C11E1" w:rsidRPr="00721B37" w:rsidRDefault="005C11E1" w:rsidP="005C11E1">
      <w:r w:rsidRPr="00721B37">
        <w:t xml:space="preserve">PERIAATE </w:t>
      </w:r>
    </w:p>
    <w:p w14:paraId="42191375" w14:textId="77777777" w:rsidR="005C11E1" w:rsidRPr="00721B37" w:rsidRDefault="005C11E1" w:rsidP="005C11E1">
      <w:pPr>
        <w:ind w:left="851"/>
      </w:pPr>
      <w:r w:rsidRPr="00721B37">
        <w:t>Fluori-18-deoksiglukoosissa (FDG) D-glukoosin hiilirenkaan 2-aseman hydroksyyliryhmä on korvattu F-18-atomilla. Se kuljetetaan soluun kuten D-glukoosi. Tämän jälkeen FDG fosforyloituu heksokinaasin vaikutuksesta FDG-6-fosfaatiksi. FDG:n aineenvaihdunta jää suurimmaksi osaksi tähän vaiheeseen. FDG-6-fosfaatti ei - toisin kuin vapaa FDG - läpäise solukalvoa, vaan jää solunsisäiseen loukkuun, missä F-18 hajoaa lähettäen positronin. Emit</w:t>
      </w:r>
      <w:r w:rsidRPr="00721B37">
        <w:softHyphen/>
        <w:t>toituvien positronien määrä korreloi glukoosin määrään kussakin kuvauskentän pis</w:t>
      </w:r>
      <w:r w:rsidRPr="00721B37">
        <w:softHyphen/>
        <w:t>teessä. Positroniemissiotomografiana otetuista leikekuvista saadaan käsitys glukoosimeta</w:t>
      </w:r>
      <w:r w:rsidRPr="00721B37">
        <w:softHyphen/>
        <w:t xml:space="preserve">bolian jakautumasta kohdealueella. Tutkimuksen yhteydessä potilaalle </w:t>
      </w:r>
      <w:r>
        <w:t>tehdään</w:t>
      </w:r>
      <w:r w:rsidRPr="00721B37">
        <w:t xml:space="preserve"> kuvafuusiota varten matala</w:t>
      </w:r>
      <w:r>
        <w:t>-annos</w:t>
      </w:r>
      <w:r w:rsidRPr="00721B37">
        <w:t xml:space="preserve"> tietokonetomografia.</w:t>
      </w:r>
    </w:p>
    <w:p w14:paraId="570C46DF" w14:textId="77777777" w:rsidR="005C11E1" w:rsidRPr="00721B37" w:rsidRDefault="005C11E1" w:rsidP="005C11E1">
      <w:pPr>
        <w:ind w:left="567"/>
      </w:pPr>
    </w:p>
    <w:p w14:paraId="0D07AAE9" w14:textId="77777777" w:rsidR="005C11E1" w:rsidRPr="00721B37" w:rsidRDefault="005C11E1" w:rsidP="005C11E1">
      <w:r w:rsidRPr="00721B37">
        <w:t>INDIKAATIOT</w:t>
      </w:r>
    </w:p>
    <w:p w14:paraId="7A347493" w14:textId="77777777" w:rsidR="005C11E1" w:rsidRPr="00721B37" w:rsidRDefault="005C11E1" w:rsidP="005C11E1">
      <w:pPr>
        <w:pStyle w:val="Sisennettyleipteksti3"/>
        <w:ind w:left="851"/>
        <w:rPr>
          <w:sz w:val="22"/>
          <w:szCs w:val="22"/>
        </w:rPr>
      </w:pPr>
      <w:r w:rsidRPr="00721B37">
        <w:rPr>
          <w:sz w:val="22"/>
          <w:szCs w:val="22"/>
        </w:rPr>
        <w:t>Epileptisen pesäkkeen paikantaminen epilepsiassa ja dementiadiagnostiikka</w:t>
      </w:r>
    </w:p>
    <w:p w14:paraId="496913A1" w14:textId="77777777" w:rsidR="005C11E1" w:rsidRPr="00721B37" w:rsidRDefault="005C11E1" w:rsidP="005C11E1"/>
    <w:p w14:paraId="5F22D470" w14:textId="77777777" w:rsidR="005C11E1" w:rsidRPr="00A307A5" w:rsidRDefault="005C11E1" w:rsidP="005C11E1">
      <w:r>
        <w:t>KONTRAINDIKAATIOT</w:t>
      </w:r>
    </w:p>
    <w:p w14:paraId="563CBB6E" w14:textId="77777777" w:rsidR="005C11E1" w:rsidRPr="008F6732" w:rsidRDefault="005C11E1" w:rsidP="005C11E1">
      <w:pPr>
        <w:ind w:left="851"/>
        <w:rPr>
          <w:rStyle w:val="Hyperlinkki"/>
        </w:rPr>
      </w:pPr>
      <w:r>
        <w:t>Raskaus suhteellinen, ks. Isotooppitutkimuksiin liittyviä yleisohjeita</w:t>
      </w:r>
      <w:r w:rsidRPr="00467393">
        <w:t xml:space="preserve"> </w:t>
      </w:r>
      <w:r>
        <w:fldChar w:fldCharType="begin"/>
      </w:r>
      <w:r>
        <w:instrText xml:space="preserve"> HYPERLINK "https://intra.oysnet.ppshp.fi/dokumentit/_layouts/15/WopiFrame.aspx?sourcedoc=%7beae31f1e-88d6-46ce-9ab4-7882f83ad453%7d&amp;action=default" </w:instrText>
      </w:r>
      <w:r>
        <w:fldChar w:fldCharType="separate"/>
      </w:r>
      <w:r w:rsidRPr="008F6732">
        <w:rPr>
          <w:rStyle w:val="Hyperlinkki"/>
        </w:rPr>
        <w:t>Syntymättömien ja vastasyntyneiden lasten suojeleminen vanhempien altistuessa säteilylle isotooppitutkimusten tai -hoitojen yhteydessä: Tut</w:t>
      </w:r>
      <w:r w:rsidRPr="008F6732">
        <w:rPr>
          <w:rStyle w:val="Hyperlinkki"/>
        </w:rPr>
        <w:softHyphen/>
        <w:t>kimusten ja hoitojen ajoitus fertiili-ikäisillä naisilla.</w:t>
      </w:r>
    </w:p>
    <w:p w14:paraId="72EF56A1" w14:textId="77777777" w:rsidR="005C11E1" w:rsidRDefault="005C11E1" w:rsidP="005C11E1">
      <w:r>
        <w:fldChar w:fldCharType="end"/>
      </w:r>
    </w:p>
    <w:p w14:paraId="62DB5F5D" w14:textId="77777777" w:rsidR="005C11E1" w:rsidRPr="00A307A5" w:rsidRDefault="005C11E1" w:rsidP="005C11E1">
      <w:r>
        <w:t>RADIOLÄÄKE, ANNOSTELU</w:t>
      </w:r>
    </w:p>
    <w:p w14:paraId="14E65CD0" w14:textId="56D4F645" w:rsidR="005C11E1" w:rsidRDefault="005C11E1" w:rsidP="005C11E1">
      <w:pPr>
        <w:ind w:left="851"/>
      </w:pPr>
      <w:r w:rsidRPr="005C11E1">
        <w:rPr>
          <w:vertAlign w:val="superscript"/>
        </w:rPr>
        <w:t>18</w:t>
      </w:r>
      <w:r>
        <w:t>F-FDG -injektioneste toimitetaan valmiina injisoitavana annoksena tutkimuspäivän aamuna.</w:t>
      </w:r>
    </w:p>
    <w:p w14:paraId="57E4E58B" w14:textId="77777777" w:rsidR="005C11E1" w:rsidRDefault="005C11E1" w:rsidP="005C11E1">
      <w:pPr>
        <w:ind w:left="1304" w:hanging="453"/>
      </w:pPr>
    </w:p>
    <w:p w14:paraId="1C022EE2" w14:textId="77777777" w:rsidR="005C11E1" w:rsidRPr="00A307A5" w:rsidRDefault="005C11E1" w:rsidP="005C11E1">
      <w:pPr>
        <w:pStyle w:val="Sisennettyleipteksti3"/>
        <w:ind w:left="851" w:hanging="851"/>
        <w:rPr>
          <w:sz w:val="22"/>
          <w:szCs w:val="22"/>
        </w:rPr>
      </w:pPr>
      <w:r>
        <w:rPr>
          <w:sz w:val="22"/>
          <w:szCs w:val="22"/>
        </w:rPr>
        <w:t>ANNOS</w:t>
      </w:r>
    </w:p>
    <w:p w14:paraId="1ACD6686" w14:textId="77777777" w:rsidR="005C11E1" w:rsidRDefault="005C11E1" w:rsidP="005C11E1">
      <w:pPr>
        <w:ind w:left="1304" w:hanging="453"/>
      </w:pPr>
      <w:r>
        <w:t>Annos painon mukaan, aikuisille</w:t>
      </w:r>
      <w:r w:rsidRPr="001C7F71">
        <w:t xml:space="preserve"> </w:t>
      </w:r>
      <w:r>
        <w:t>3 MBq/kg, maksimiannos 340 MBq.</w:t>
      </w:r>
    </w:p>
    <w:p w14:paraId="54E2F506" w14:textId="77777777" w:rsidR="005C11E1" w:rsidRDefault="005C11E1" w:rsidP="005C11E1">
      <w:pPr>
        <w:pStyle w:val="Sisennettyleipteksti3"/>
        <w:ind w:left="851"/>
      </w:pPr>
    </w:p>
    <w:p w14:paraId="21DED8EC" w14:textId="77777777" w:rsidR="005C11E1" w:rsidRPr="00A307A5" w:rsidRDefault="005C11E1" w:rsidP="005C11E1">
      <w:pPr>
        <w:ind w:left="851" w:hanging="851"/>
      </w:pPr>
      <w:r>
        <w:t>LÄÄKKEET</w:t>
      </w:r>
    </w:p>
    <w:p w14:paraId="7D34A53B" w14:textId="77777777" w:rsidR="005C11E1" w:rsidRPr="00376BF5" w:rsidRDefault="005C11E1" w:rsidP="005C11E1">
      <w:pPr>
        <w:ind w:left="1304" w:hanging="453"/>
      </w:pPr>
      <w:r w:rsidRPr="00376BF5">
        <w:t>Diatsepaami, tabl. (esim. Diapam</w:t>
      </w:r>
      <w:r w:rsidRPr="00376BF5">
        <w:rPr>
          <w:vertAlign w:val="superscript"/>
        </w:rPr>
        <w:t>®</w:t>
      </w:r>
      <w:r w:rsidRPr="00376BF5">
        <w:t xml:space="preserve"> 5 mg ).</w:t>
      </w:r>
    </w:p>
    <w:p w14:paraId="67B3BDEB" w14:textId="77777777" w:rsidR="005C11E1" w:rsidRPr="00376BF5" w:rsidRDefault="005C11E1" w:rsidP="005C11E1">
      <w:pPr>
        <w:pStyle w:val="Sisennettyleipteksti3"/>
        <w:ind w:left="851"/>
      </w:pPr>
    </w:p>
    <w:p w14:paraId="7589D961" w14:textId="77777777" w:rsidR="005C11E1" w:rsidRPr="00A307A5" w:rsidRDefault="005C11E1" w:rsidP="005C11E1">
      <w:pPr>
        <w:pStyle w:val="Sisennettyleipteksti3"/>
        <w:ind w:left="851" w:hanging="851"/>
      </w:pPr>
      <w:r>
        <w:rPr>
          <w:sz w:val="22"/>
          <w:szCs w:val="22"/>
        </w:rPr>
        <w:t xml:space="preserve">POTILAAN ESIVALMISTELU </w:t>
      </w:r>
    </w:p>
    <w:p w14:paraId="4465457D" w14:textId="77777777" w:rsidR="005C11E1" w:rsidRDefault="005C11E1" w:rsidP="005C11E1">
      <w:pPr>
        <w:pStyle w:val="Luettelokappale"/>
        <w:numPr>
          <w:ilvl w:val="0"/>
          <w:numId w:val="26"/>
        </w:numPr>
        <w:ind w:left="1276" w:hanging="425"/>
      </w:pPr>
      <w:r>
        <w:t>Potilaan tulee paastota 6 tuntia ennen tutkimusta.</w:t>
      </w:r>
      <w:r w:rsidRPr="00B061DD">
        <w:rPr>
          <w:color w:val="000000"/>
          <w:szCs w:val="24"/>
        </w:rPr>
        <w:t xml:space="preserve"> </w:t>
      </w:r>
    </w:p>
    <w:p w14:paraId="7C27B1EF" w14:textId="77777777" w:rsidR="005C11E1" w:rsidRDefault="005C11E1" w:rsidP="005C11E1">
      <w:pPr>
        <w:pStyle w:val="Luettelokappale"/>
        <w:numPr>
          <w:ilvl w:val="0"/>
          <w:numId w:val="27"/>
        </w:numPr>
        <w:jc w:val="both"/>
        <w:rPr>
          <w:rFonts w:cs="Arial"/>
        </w:rPr>
      </w:pPr>
      <w:r>
        <w:t>Tutkimuspäivänä saa juoda vain vettä</w:t>
      </w:r>
      <w:r w:rsidRPr="00CC4B74">
        <w:t>.</w:t>
      </w:r>
      <w:r>
        <w:rPr>
          <w:rFonts w:cs="Arial"/>
        </w:rPr>
        <w:t xml:space="preserve"> Kahvia, teetä, mehua, maitoa, </w:t>
      </w:r>
      <w:r w:rsidRPr="00835F09">
        <w:rPr>
          <w:rFonts w:cs="Arial"/>
        </w:rPr>
        <w:t xml:space="preserve">virvoitusjuomia </w:t>
      </w:r>
      <w:r>
        <w:rPr>
          <w:rFonts w:cs="Arial"/>
        </w:rPr>
        <w:t xml:space="preserve">ym. </w:t>
      </w:r>
      <w:r w:rsidRPr="00835F09">
        <w:rPr>
          <w:rFonts w:cs="Arial"/>
        </w:rPr>
        <w:t>ei saa juoda</w:t>
      </w:r>
      <w:r>
        <w:rPr>
          <w:rFonts w:cs="Arial"/>
        </w:rPr>
        <w:t>.</w:t>
      </w:r>
      <w:r w:rsidRPr="00835F09">
        <w:rPr>
          <w:rFonts w:cs="Arial"/>
        </w:rPr>
        <w:t xml:space="preserve"> Suuhun ei saa laittaa esim. karamellia tai purukumia</w:t>
      </w:r>
      <w:r>
        <w:rPr>
          <w:rFonts w:cs="Arial"/>
        </w:rPr>
        <w:t>. Em. juomat ja tuotteet eivät ole sallittuja e</w:t>
      </w:r>
      <w:r w:rsidRPr="00835F09">
        <w:rPr>
          <w:rFonts w:cs="Arial"/>
        </w:rPr>
        <w:t>des sokerittomana.</w:t>
      </w:r>
    </w:p>
    <w:p w14:paraId="19E222C0" w14:textId="77777777" w:rsidR="005C11E1" w:rsidRPr="00DF2A31" w:rsidRDefault="005C11E1" w:rsidP="005C11E1">
      <w:pPr>
        <w:pStyle w:val="Luettelokappale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Nuuska saattaa sisältää makeutusaineita, joten sen käyttö on kielletty 6 tuntia ennen kuvausta.</w:t>
      </w:r>
    </w:p>
    <w:p w14:paraId="135BDC38" w14:textId="77777777" w:rsidR="005C11E1" w:rsidRDefault="005C11E1" w:rsidP="005C11E1">
      <w:pPr>
        <w:pStyle w:val="Luettelokappale"/>
        <w:numPr>
          <w:ilvl w:val="0"/>
          <w:numId w:val="27"/>
        </w:numPr>
        <w:jc w:val="both"/>
        <w:rPr>
          <w:rFonts w:cs="Arial"/>
        </w:rPr>
      </w:pPr>
      <w:r w:rsidRPr="00CC4B74">
        <w:rPr>
          <w:rFonts w:cs="Arial"/>
        </w:rPr>
        <w:t>Lääk</w:t>
      </w:r>
      <w:r>
        <w:rPr>
          <w:rFonts w:cs="Arial"/>
        </w:rPr>
        <w:t>keet</w:t>
      </w:r>
      <w:r w:rsidRPr="00CC4B74">
        <w:rPr>
          <w:rFonts w:cs="Arial"/>
        </w:rPr>
        <w:t xml:space="preserve"> voi ottaa normaalisti veden kanssa.</w:t>
      </w:r>
    </w:p>
    <w:p w14:paraId="461C1A39" w14:textId="77777777" w:rsidR="005C11E1" w:rsidRDefault="005C11E1" w:rsidP="005C11E1">
      <w:pPr>
        <w:numPr>
          <w:ilvl w:val="0"/>
          <w:numId w:val="27"/>
        </w:numPr>
      </w:pPr>
      <w:r w:rsidRPr="001B23A6">
        <w:rPr>
          <w:color w:val="000000"/>
        </w:rPr>
        <w:t>6 h paaston aikana glukoosipitoisia tai muita ravintoliuoksia ei saa antaa suonensisäisesti</w:t>
      </w:r>
      <w:r w:rsidRPr="004D21F9">
        <w:rPr>
          <w:color w:val="000000"/>
        </w:rPr>
        <w:t>, tarvittaessa tiputetaan fysiologista keittosuolaliuosta.</w:t>
      </w:r>
    </w:p>
    <w:p w14:paraId="3F26DA4B" w14:textId="77777777" w:rsidR="005C11E1" w:rsidRPr="009E6FE4" w:rsidRDefault="005C11E1" w:rsidP="005C11E1">
      <w:pPr>
        <w:pStyle w:val="Luettelokappale"/>
        <w:numPr>
          <w:ilvl w:val="0"/>
          <w:numId w:val="34"/>
        </w:numPr>
        <w:ind w:left="1276" w:hanging="425"/>
        <w:rPr>
          <w:szCs w:val="24"/>
        </w:rPr>
      </w:pPr>
      <w:r w:rsidRPr="00B4485F">
        <w:rPr>
          <w:rFonts w:cs="Arial"/>
        </w:rPr>
        <w:t>Raskas liikunta ja alkoholin käyttö on kielletty 24 tuntia ennen tutkimusta</w:t>
      </w:r>
      <w:r>
        <w:rPr>
          <w:rFonts w:cs="Arial"/>
        </w:rPr>
        <w:t>.</w:t>
      </w:r>
    </w:p>
    <w:p w14:paraId="50914410" w14:textId="77777777" w:rsidR="005C11E1" w:rsidRDefault="005C11E1" w:rsidP="005C11E1">
      <w:pPr>
        <w:numPr>
          <w:ilvl w:val="0"/>
          <w:numId w:val="34"/>
        </w:numPr>
        <w:ind w:left="1276" w:hanging="425"/>
      </w:pPr>
      <w:r w:rsidRPr="00C66752">
        <w:t xml:space="preserve">Tarvittaessa annetaan diatsepaami </w:t>
      </w:r>
      <w:r>
        <w:t>5-</w:t>
      </w:r>
      <w:r w:rsidRPr="00C66752">
        <w:t>10 mg p</w:t>
      </w:r>
      <w:r>
        <w:t xml:space="preserve">er </w:t>
      </w:r>
      <w:r w:rsidRPr="00C66752">
        <w:t>o</w:t>
      </w:r>
      <w:r>
        <w:t>s</w:t>
      </w:r>
      <w:r w:rsidRPr="00C66752">
        <w:t>. noin tunti ennen radio</w:t>
      </w:r>
      <w:r w:rsidRPr="00C66752">
        <w:softHyphen/>
        <w:t>lääkkeen antamista. Lapsille tarve arvioidaan tapauskohtaisesti.</w:t>
      </w:r>
    </w:p>
    <w:p w14:paraId="73D87678" w14:textId="53269D1F" w:rsidR="005C11E1" w:rsidRPr="005C11E1" w:rsidRDefault="005C11E1" w:rsidP="005C11E1">
      <w:pPr>
        <w:pStyle w:val="Luettelokappale"/>
        <w:numPr>
          <w:ilvl w:val="0"/>
          <w:numId w:val="34"/>
        </w:numPr>
        <w:ind w:left="1276" w:hanging="425"/>
        <w:rPr>
          <w:szCs w:val="24"/>
        </w:rPr>
      </w:pPr>
      <w:r>
        <w:lastRenderedPageBreak/>
        <w:t>Tarvittaessa p</w:t>
      </w:r>
      <w:r w:rsidRPr="00C66752">
        <w:t>otilaalle la</w:t>
      </w:r>
      <w:r>
        <w:t>itetaan kestokatetri tutkimusta</w:t>
      </w:r>
      <w:r w:rsidRPr="00C66752">
        <w:t xml:space="preserve"> </w:t>
      </w:r>
      <w:r>
        <w:t xml:space="preserve">pyytävässä </w:t>
      </w:r>
      <w:r w:rsidRPr="00C66752">
        <w:t>yksikössä, jos rakon aktiivisuus voi häiritä lantion mielenkiintoalueen tulkintaa.</w:t>
      </w:r>
    </w:p>
    <w:p w14:paraId="5245DB98" w14:textId="77777777" w:rsidR="005C11E1" w:rsidRPr="00DF2A31" w:rsidRDefault="005C11E1" w:rsidP="005C11E1">
      <w:pPr>
        <w:rPr>
          <w:szCs w:val="24"/>
        </w:rPr>
      </w:pPr>
    </w:p>
    <w:p w14:paraId="5D0635C0" w14:textId="77777777" w:rsidR="005C11E1" w:rsidRPr="009E6FE4" w:rsidRDefault="005C11E1" w:rsidP="005C11E1">
      <w:pPr>
        <w:ind w:left="851"/>
        <w:rPr>
          <w:szCs w:val="24"/>
        </w:rPr>
      </w:pPr>
      <w:r w:rsidRPr="009E6FE4">
        <w:rPr>
          <w:rFonts w:cs="Arial"/>
        </w:rPr>
        <w:t>Diabeetiko</w:t>
      </w:r>
      <w:r>
        <w:rPr>
          <w:rFonts w:cs="Arial"/>
        </w:rPr>
        <w:t>t</w:t>
      </w:r>
      <w:r w:rsidRPr="009E6FE4">
        <w:rPr>
          <w:rFonts w:cs="Arial"/>
        </w:rPr>
        <w:t>:</w:t>
      </w:r>
    </w:p>
    <w:p w14:paraId="5248F74B" w14:textId="77777777" w:rsidR="005C11E1" w:rsidRPr="009E6FE4" w:rsidRDefault="005C11E1" w:rsidP="005C11E1">
      <w:pPr>
        <w:numPr>
          <w:ilvl w:val="0"/>
          <w:numId w:val="25"/>
        </w:numPr>
        <w:ind w:left="1276" w:hanging="425"/>
        <w:rPr>
          <w:szCs w:val="24"/>
        </w:rPr>
      </w:pPr>
      <w:r w:rsidRPr="009E6FE4">
        <w:rPr>
          <w:rFonts w:cs="Arial"/>
          <w:b/>
        </w:rPr>
        <w:t>R</w:t>
      </w:r>
      <w:r>
        <w:rPr>
          <w:rFonts w:cs="Arial"/>
          <w:b/>
        </w:rPr>
        <w:t>uokavalio- tai tablettihoitois</w:t>
      </w:r>
      <w:r w:rsidRPr="009E6FE4">
        <w:rPr>
          <w:rFonts w:cs="Arial"/>
          <w:b/>
        </w:rPr>
        <w:t>en diabetespotilaan</w:t>
      </w:r>
      <w:r w:rsidRPr="009E6FE4">
        <w:rPr>
          <w:rFonts w:cs="Arial"/>
        </w:rPr>
        <w:t xml:space="preserve"> tulee noudattaa 6 tunnin paastosuositusta.</w:t>
      </w:r>
    </w:p>
    <w:p w14:paraId="5443CB57" w14:textId="77777777" w:rsidR="005C11E1" w:rsidRPr="009E6FE4" w:rsidRDefault="005C11E1" w:rsidP="005C11E1">
      <w:pPr>
        <w:numPr>
          <w:ilvl w:val="0"/>
          <w:numId w:val="25"/>
        </w:numPr>
        <w:ind w:left="1276" w:hanging="425"/>
        <w:rPr>
          <w:szCs w:val="24"/>
        </w:rPr>
      </w:pPr>
      <w:r w:rsidRPr="009E6FE4">
        <w:rPr>
          <w:b/>
        </w:rPr>
        <w:t>Insuliini käyttävien diabeetikkojen</w:t>
      </w:r>
      <w:r>
        <w:t xml:space="preserve"> osalta 4 tunnin paasto ennen tutkimukseen tuloa on riittävä.</w:t>
      </w:r>
    </w:p>
    <w:p w14:paraId="47DCB34E" w14:textId="77777777" w:rsidR="005C11E1" w:rsidRPr="002D1368" w:rsidRDefault="005C11E1" w:rsidP="005C11E1">
      <w:pPr>
        <w:pStyle w:val="Luettelokappale"/>
        <w:numPr>
          <w:ilvl w:val="0"/>
          <w:numId w:val="32"/>
        </w:numPr>
        <w:jc w:val="both"/>
        <w:rPr>
          <w:rFonts w:cs="Arial"/>
        </w:rPr>
      </w:pPr>
      <w:r>
        <w:rPr>
          <w:color w:val="000000"/>
        </w:rPr>
        <w:t xml:space="preserve">Potilas syö aamupalan </w:t>
      </w:r>
      <w:r w:rsidRPr="002D1368">
        <w:rPr>
          <w:color w:val="000000"/>
        </w:rPr>
        <w:t>ja pi</w:t>
      </w:r>
      <w:r>
        <w:rPr>
          <w:color w:val="000000"/>
        </w:rPr>
        <w:t>stä tarvitsemansa</w:t>
      </w:r>
      <w:r w:rsidRPr="002D1368">
        <w:rPr>
          <w:color w:val="000000"/>
        </w:rPr>
        <w:t xml:space="preserve"> lyhyt</w:t>
      </w:r>
      <w:r>
        <w:rPr>
          <w:color w:val="000000"/>
        </w:rPr>
        <w:t>vaikutteisen</w:t>
      </w:r>
      <w:r w:rsidRPr="002D1368">
        <w:rPr>
          <w:color w:val="000000"/>
        </w:rPr>
        <w:t xml:space="preserve"> insuliini vähintään neljä tuntia ennen tutkimusta. Tämän jälkeen verensokeria ei saa laskea insuliinilla.</w:t>
      </w:r>
    </w:p>
    <w:p w14:paraId="78D783FC" w14:textId="2470ED20" w:rsidR="005C11E1" w:rsidRPr="00850312" w:rsidRDefault="005C11E1" w:rsidP="005C11E1">
      <w:pPr>
        <w:pStyle w:val="Luettelokappale"/>
        <w:numPr>
          <w:ilvl w:val="0"/>
          <w:numId w:val="32"/>
        </w:numPr>
        <w:jc w:val="both"/>
        <w:rPr>
          <w:rFonts w:cs="Arial"/>
        </w:rPr>
      </w:pPr>
      <w:r w:rsidRPr="002D1368">
        <w:rPr>
          <w:color w:val="000000"/>
        </w:rPr>
        <w:t xml:space="preserve">Pitkävaikutteista insuliinia ei </w:t>
      </w:r>
      <w:r w:rsidR="00953AF1">
        <w:rPr>
          <w:color w:val="000000"/>
        </w:rPr>
        <w:t>tule pistää</w:t>
      </w:r>
      <w:r w:rsidRPr="002D1368">
        <w:rPr>
          <w:color w:val="000000"/>
        </w:rPr>
        <w:t xml:space="preserve"> tutkimuspäivän aamuna.</w:t>
      </w:r>
    </w:p>
    <w:p w14:paraId="7EEF53C7" w14:textId="77777777" w:rsidR="005C11E1" w:rsidRPr="002D1368" w:rsidRDefault="005C11E1" w:rsidP="005C11E1">
      <w:pPr>
        <w:pStyle w:val="Luettelokappale"/>
        <w:numPr>
          <w:ilvl w:val="0"/>
          <w:numId w:val="32"/>
        </w:numPr>
        <w:jc w:val="both"/>
        <w:rPr>
          <w:rFonts w:cs="Arial"/>
        </w:rPr>
      </w:pPr>
      <w:r>
        <w:t>4 h p</w:t>
      </w:r>
      <w:r w:rsidRPr="00B849C2">
        <w:t>aaston aikana verensoke</w:t>
      </w:r>
      <w:r>
        <w:t>ria ei saa laskea insuliinilla (</w:t>
      </w:r>
      <w:r w:rsidRPr="00B849C2">
        <w:t xml:space="preserve">aiheuttaa </w:t>
      </w:r>
      <w:r w:rsidRPr="00B849C2">
        <w:rPr>
          <w:vertAlign w:val="superscript"/>
        </w:rPr>
        <w:t>18</w:t>
      </w:r>
      <w:r w:rsidRPr="00B849C2">
        <w:t>F-FDG:n kertymisen lihassoluihin</w:t>
      </w:r>
      <w:r>
        <w:t>)</w:t>
      </w:r>
      <w:r w:rsidRPr="00B849C2">
        <w:t>.</w:t>
      </w:r>
    </w:p>
    <w:p w14:paraId="3E6DF599" w14:textId="77777777" w:rsidR="005C11E1" w:rsidRPr="00455798" w:rsidRDefault="005C11E1" w:rsidP="005C11E1">
      <w:pPr>
        <w:pStyle w:val="Luettelokappale"/>
        <w:numPr>
          <w:ilvl w:val="0"/>
          <w:numId w:val="35"/>
        </w:numPr>
        <w:ind w:left="1276" w:hanging="425"/>
        <w:rPr>
          <w:szCs w:val="24"/>
        </w:rPr>
      </w:pPr>
      <w:r>
        <w:t>Epätasapainossa olevien diabeetikkojen verensokeri tulisi tasapainottaa hyvissä ajoin ennen tutkimuspäivää lähettävän/hoitavan yksikön toimesta.</w:t>
      </w:r>
    </w:p>
    <w:p w14:paraId="1B73D59C" w14:textId="77777777" w:rsidR="005C11E1" w:rsidRPr="00455798" w:rsidRDefault="005C11E1" w:rsidP="005C11E1">
      <w:pPr>
        <w:pStyle w:val="Luettelokappale"/>
        <w:numPr>
          <w:ilvl w:val="0"/>
          <w:numId w:val="35"/>
        </w:numPr>
        <w:ind w:left="1276" w:hanging="425"/>
        <w:rPr>
          <w:szCs w:val="24"/>
        </w:rPr>
      </w:pPr>
      <w:r>
        <w:t>Kortisonilääkitys nostaa verensokeria etenkin diabeetikoilla. Jos verensokeri on liian korkea, hoitava yksikkö päättää tavan, jolla verensokeri saadaan laskemaan. T</w:t>
      </w:r>
      <w:r w:rsidRPr="00F54321">
        <w:t>utkimusajankohta</w:t>
      </w:r>
      <w:r>
        <w:t xml:space="preserve"> voidaan siirtää</w:t>
      </w:r>
      <w:r w:rsidRPr="00F54321">
        <w:t>, kortisoni-lääkitys keskeyt</w:t>
      </w:r>
      <w:r>
        <w:t>tää</w:t>
      </w:r>
      <w:r w:rsidRPr="00F54321">
        <w:t xml:space="preserve"> riittävän ajoissa tai potilaan verensokeri hoidetaan lääkityksellä alle 10 mmol/l:ksi ennen tutkimuspäivää.</w:t>
      </w:r>
    </w:p>
    <w:p w14:paraId="45D69225" w14:textId="77777777" w:rsidR="005C11E1" w:rsidRDefault="005C11E1" w:rsidP="005C11E1">
      <w:pPr>
        <w:pStyle w:val="Luettelokappale"/>
        <w:numPr>
          <w:ilvl w:val="0"/>
          <w:numId w:val="33"/>
        </w:numPr>
      </w:pPr>
      <w:r>
        <w:t>Verensokerin tulee olla tutkimuspäivänä alle 10 mmol/l. Diabeetikkojen verensokeri tarkistetaan ennen lepotilaan siirtymistä ja tarvittaessa koko tutkimuksen ajan, ks. HUOMAUTUKSET</w:t>
      </w:r>
    </w:p>
    <w:p w14:paraId="53B1726D" w14:textId="77777777" w:rsidR="005C11E1" w:rsidRDefault="005C11E1" w:rsidP="005C11E1">
      <w:pPr>
        <w:pStyle w:val="Luettelokappale"/>
        <w:numPr>
          <w:ilvl w:val="0"/>
          <w:numId w:val="26"/>
        </w:numPr>
        <w:ind w:left="1276" w:hanging="425"/>
      </w:pPr>
      <w:r>
        <w:t>J</w:t>
      </w:r>
      <w:r w:rsidRPr="009E6FE4">
        <w:t xml:space="preserve">os potilaalla </w:t>
      </w:r>
      <w:r>
        <w:t xml:space="preserve">on </w:t>
      </w:r>
      <w:r w:rsidRPr="009E6FE4">
        <w:t>korkea verensokeri (&gt;10mmol/l),</w:t>
      </w:r>
      <w:r>
        <w:t xml:space="preserve"> voidaan sitä yrittää laskea, niin että</w:t>
      </w:r>
      <w:r w:rsidRPr="009E6FE4">
        <w:t xml:space="preserve"> pyydetään potilasta juomaan vettä ja käve</w:t>
      </w:r>
      <w:r>
        <w:t>lemään verkkaisesti käytävällä. Käy pitkälleen n. puoli tuntia ennen injektiota.</w:t>
      </w:r>
    </w:p>
    <w:p w14:paraId="597FA965" w14:textId="77777777" w:rsidR="005C11E1" w:rsidRDefault="005C11E1" w:rsidP="005C11E1"/>
    <w:p w14:paraId="119273D1" w14:textId="77777777" w:rsidR="005C11E1" w:rsidRPr="00721B37" w:rsidRDefault="005C11E1" w:rsidP="005C11E1">
      <w:r w:rsidRPr="00721B37">
        <w:t>RADIOLÄÄKKEEN ANTAMINEN</w:t>
      </w:r>
    </w:p>
    <w:p w14:paraId="3A71D086" w14:textId="664D8E21" w:rsidR="005C11E1" w:rsidRDefault="005C11E1" w:rsidP="005C11E1">
      <w:pPr>
        <w:pStyle w:val="Sisennettyleipteksti"/>
        <w:ind w:left="851"/>
      </w:pPr>
      <w:r w:rsidRPr="00864B5A">
        <w:t>Radiolääke annetaan laskimonsisäisenä injektiona ensis</w:t>
      </w:r>
      <w:r>
        <w:t>ijaisesti</w:t>
      </w:r>
      <w:r w:rsidRPr="00E13826">
        <w:t xml:space="preserve"> automaattiannostelijalla</w:t>
      </w:r>
      <w:r w:rsidRPr="00864B5A">
        <w:t xml:space="preserve"> (ke</w:t>
      </w:r>
      <w:r>
        <w:t>rö</w:t>
      </w:r>
      <w:r w:rsidRPr="00864B5A">
        <w:t xml:space="preserve">ssä). </w:t>
      </w:r>
      <w:hyperlink r:id="rId12" w:history="1">
        <w:r w:rsidRPr="00864B5A">
          <w:rPr>
            <w:rStyle w:val="Hyperlinkki"/>
          </w:rPr>
          <w:t>Käsiannostelu</w:t>
        </w:r>
      </w:hyperlink>
      <w:r w:rsidRPr="00864B5A">
        <w:t xml:space="preserve"> suoritetaan isotooppiosastolla noin 10 min ennen injektiota ja radiolääke kuljetetaan keskusRTGiin</w:t>
      </w:r>
      <w:r>
        <w:t xml:space="preserve"> lyijylaukussa</w:t>
      </w:r>
      <w:r w:rsidRPr="00864B5A">
        <w:t>.</w:t>
      </w:r>
    </w:p>
    <w:p w14:paraId="3B5975FA" w14:textId="77777777" w:rsidR="005C11E1" w:rsidRPr="00864B5A" w:rsidRDefault="005C11E1" w:rsidP="005C11E1">
      <w:pPr>
        <w:pStyle w:val="Sisennettyleipteksti"/>
        <w:numPr>
          <w:ilvl w:val="0"/>
          <w:numId w:val="28"/>
        </w:numPr>
        <w:spacing w:after="0"/>
        <w:ind w:left="1276" w:hanging="425"/>
      </w:pPr>
      <w:r w:rsidRPr="00864B5A">
        <w:t>Laskimo kanyloidaan potilaan haastattelun yhteydessä ennen lepohuoneeseen siirtymistä</w:t>
      </w:r>
      <w:r>
        <w:t>, jotta radiolääke voidaan injisoida heti annostelun jälkeen.</w:t>
      </w:r>
    </w:p>
    <w:p w14:paraId="720FD4BB" w14:textId="77777777" w:rsidR="005C11E1" w:rsidRDefault="005C11E1" w:rsidP="005C11E1">
      <w:pPr>
        <w:pStyle w:val="Sisennettyleipteksti"/>
        <w:numPr>
          <w:ilvl w:val="0"/>
          <w:numId w:val="20"/>
        </w:numPr>
        <w:tabs>
          <w:tab w:val="clear" w:pos="360"/>
          <w:tab w:val="num" w:pos="-3261"/>
        </w:tabs>
        <w:spacing w:after="0"/>
        <w:ind w:left="1276" w:hanging="425"/>
      </w:pPr>
      <w:r w:rsidRPr="00864B5A">
        <w:t>Potilas on levossa erillisessä lepohuoneessa tunnin ennen radiolääkkeen antamista ja tunnin radiolääkkeen antamisen jälkeen kuvauksen alkamis</w:t>
      </w:r>
      <w:r w:rsidRPr="00864B5A">
        <w:softHyphen/>
        <w:t>ajankohtaan asti.</w:t>
      </w:r>
    </w:p>
    <w:p w14:paraId="6460ECC3" w14:textId="77777777" w:rsidR="005C11E1" w:rsidRPr="00864B5A" w:rsidRDefault="005C11E1" w:rsidP="005C11E1">
      <w:pPr>
        <w:pStyle w:val="Sisennettyleipteksti"/>
        <w:numPr>
          <w:ilvl w:val="0"/>
          <w:numId w:val="20"/>
        </w:numPr>
        <w:tabs>
          <w:tab w:val="clear" w:pos="360"/>
          <w:tab w:val="num" w:pos="-3261"/>
        </w:tabs>
        <w:spacing w:after="0"/>
        <w:ind w:left="1276" w:hanging="425"/>
      </w:pPr>
      <w:r>
        <w:rPr>
          <w:rFonts w:cs="Arial"/>
        </w:rPr>
        <w:t>Levon aikana liikkuminen, lukeminen ja puhelimen käyttö on kielletty.</w:t>
      </w:r>
    </w:p>
    <w:p w14:paraId="7567E528" w14:textId="77777777" w:rsidR="005C11E1" w:rsidRPr="00864B5A" w:rsidRDefault="005C11E1" w:rsidP="005C11E1">
      <w:pPr>
        <w:pStyle w:val="Sisennettyleipteksti"/>
        <w:numPr>
          <w:ilvl w:val="0"/>
          <w:numId w:val="20"/>
        </w:numPr>
        <w:tabs>
          <w:tab w:val="clear" w:pos="360"/>
          <w:tab w:val="num" w:pos="-3261"/>
        </w:tabs>
        <w:spacing w:after="0"/>
        <w:ind w:left="1276" w:hanging="425"/>
      </w:pPr>
      <w:r w:rsidRPr="00864B5A">
        <w:t xml:space="preserve">Vain WC-käynnit ja veden juominen on sallittua.  </w:t>
      </w:r>
    </w:p>
    <w:p w14:paraId="2DCF1416" w14:textId="77777777" w:rsidR="005C11E1" w:rsidRPr="00864B5A" w:rsidRDefault="005C11E1" w:rsidP="005C11E1">
      <w:pPr>
        <w:pStyle w:val="Sisennettyleipteksti3"/>
        <w:ind w:left="851"/>
        <w:rPr>
          <w:sz w:val="22"/>
          <w:szCs w:val="22"/>
        </w:rPr>
      </w:pPr>
    </w:p>
    <w:p w14:paraId="7C4260D6" w14:textId="77777777" w:rsidR="005C11E1" w:rsidRPr="00A307A5" w:rsidRDefault="005C11E1" w:rsidP="005C11E1">
      <w:pPr>
        <w:pStyle w:val="Sisennettyleipteksti3"/>
        <w:ind w:left="851" w:hanging="851"/>
        <w:rPr>
          <w:sz w:val="22"/>
          <w:szCs w:val="22"/>
        </w:rPr>
      </w:pPr>
      <w:r>
        <w:rPr>
          <w:sz w:val="22"/>
          <w:szCs w:val="22"/>
        </w:rPr>
        <w:t>LAITTEET</w:t>
      </w:r>
    </w:p>
    <w:p w14:paraId="1989F193" w14:textId="6CAF6F13" w:rsidR="005C11E1" w:rsidRPr="000F64AE" w:rsidRDefault="005C11E1" w:rsidP="005C11E1">
      <w:pPr>
        <w:ind w:firstLine="851"/>
      </w:pPr>
      <w:r w:rsidRPr="000F64AE">
        <w:t xml:space="preserve">Kuvauslaite </w:t>
      </w:r>
      <w:r>
        <w:t>Siemens Biograph Vision 60</w:t>
      </w:r>
      <w:r w:rsidRPr="000F64AE">
        <w:t>0 P</w:t>
      </w:r>
      <w:r w:rsidR="00D917F8">
        <w:t>ET</w:t>
      </w:r>
      <w:r w:rsidRPr="000F64AE">
        <w:t>-TT (keskusröntgen)</w:t>
      </w:r>
    </w:p>
    <w:p w14:paraId="5C054362" w14:textId="77777777" w:rsidR="005C11E1" w:rsidRPr="000F64AE" w:rsidRDefault="005C11E1" w:rsidP="005C11E1">
      <w:pPr>
        <w:ind w:firstLine="851"/>
      </w:pPr>
      <w:r w:rsidRPr="000F64AE">
        <w:t>Verensokerimittari; Ascensia Contour, Bayer (mittaa B-gluk)</w:t>
      </w:r>
    </w:p>
    <w:p w14:paraId="50F6DC2B" w14:textId="77777777" w:rsidR="005C11E1" w:rsidRPr="000F64AE" w:rsidRDefault="005C11E1" w:rsidP="005C11E1">
      <w:pPr>
        <w:pStyle w:val="Sisennettyleipteksti3"/>
        <w:ind w:left="851"/>
        <w:rPr>
          <w:sz w:val="22"/>
          <w:szCs w:val="22"/>
        </w:rPr>
      </w:pPr>
    </w:p>
    <w:p w14:paraId="29694819" w14:textId="77777777" w:rsidR="005C11E1" w:rsidRPr="00A307A5" w:rsidRDefault="005C11E1" w:rsidP="005C11E1">
      <w:pPr>
        <w:pStyle w:val="Sisennettyleipteksti3"/>
        <w:ind w:left="851" w:hanging="851"/>
        <w:rPr>
          <w:sz w:val="22"/>
          <w:szCs w:val="22"/>
        </w:rPr>
      </w:pPr>
      <w:r>
        <w:rPr>
          <w:sz w:val="22"/>
          <w:szCs w:val="22"/>
        </w:rPr>
        <w:t>KUVAUKSEN SUORITUS</w:t>
      </w:r>
    </w:p>
    <w:p w14:paraId="46FF9ED4" w14:textId="77777777" w:rsidR="005C11E1" w:rsidRPr="000F64AE" w:rsidRDefault="005C11E1" w:rsidP="005C11E1">
      <w:pPr>
        <w:pStyle w:val="Sisennettyleipteksti"/>
        <w:ind w:left="851"/>
      </w:pPr>
      <w:r>
        <w:t>Potilaan asettelu kuvaukseen aloitetaan vajaan tunnin</w:t>
      </w:r>
      <w:r w:rsidRPr="000F64AE">
        <w:t xml:space="preserve"> kuluttua </w:t>
      </w:r>
      <w:r w:rsidRPr="000F64AE">
        <w:rPr>
          <w:vertAlign w:val="superscript"/>
        </w:rPr>
        <w:t>18</w:t>
      </w:r>
      <w:r w:rsidRPr="000F64AE">
        <w:t>F-FDG-in</w:t>
      </w:r>
      <w:r w:rsidRPr="000F64AE">
        <w:softHyphen/>
        <w:t>jektiosta</w:t>
      </w:r>
      <w:r>
        <w:t>. T</w:t>
      </w:r>
      <w:r w:rsidRPr="000F64AE">
        <w:t xml:space="preserve">ehdään </w:t>
      </w:r>
      <w:r>
        <w:t xml:space="preserve">ensin </w:t>
      </w:r>
      <w:r w:rsidRPr="000F64AE">
        <w:t>matala</w:t>
      </w:r>
      <w:r>
        <w:t>-annos</w:t>
      </w:r>
      <w:r w:rsidRPr="000F64AE">
        <w:t xml:space="preserve"> TT, jonka jälkeen suoritetaan </w:t>
      </w:r>
      <w:r w:rsidRPr="007631BD">
        <w:rPr>
          <w:b/>
        </w:rPr>
        <w:t xml:space="preserve">PET </w:t>
      </w:r>
      <w:r w:rsidRPr="007631BD">
        <w:rPr>
          <w:b/>
        </w:rPr>
        <w:lastRenderedPageBreak/>
        <w:t>(positroniemissiotomografia) –kuvaus tasan tunnin kuluttua injektiosta</w:t>
      </w:r>
      <w:r w:rsidRPr="000F64AE">
        <w:t xml:space="preserve">. </w:t>
      </w:r>
      <w:r>
        <w:t>Pään</w:t>
      </w:r>
      <w:r w:rsidRPr="000F64AE">
        <w:t xml:space="preserve"> kuvaus asetteluineen kestää noin 15 min.</w:t>
      </w:r>
    </w:p>
    <w:p w14:paraId="577D0A40" w14:textId="77777777" w:rsidR="005C11E1" w:rsidRPr="000F64AE" w:rsidRDefault="005C11E1" w:rsidP="005C11E1">
      <w:pPr>
        <w:pStyle w:val="Sisennettyleipteksti"/>
        <w:numPr>
          <w:ilvl w:val="0"/>
          <w:numId w:val="23"/>
        </w:numPr>
        <w:tabs>
          <w:tab w:val="clear" w:pos="360"/>
        </w:tabs>
        <w:spacing w:after="0"/>
        <w:ind w:left="1276" w:hanging="425"/>
      </w:pPr>
      <w:r w:rsidRPr="000F64AE">
        <w:t>Potilas tyhjentää virtsarakkonsa.</w:t>
      </w:r>
    </w:p>
    <w:p w14:paraId="72FF0DEB" w14:textId="77777777" w:rsidR="005C11E1" w:rsidRPr="000F64AE" w:rsidRDefault="005C11E1" w:rsidP="005C11E1">
      <w:pPr>
        <w:numPr>
          <w:ilvl w:val="0"/>
          <w:numId w:val="22"/>
        </w:numPr>
        <w:tabs>
          <w:tab w:val="clear" w:pos="360"/>
        </w:tabs>
        <w:ind w:left="1276" w:hanging="425"/>
      </w:pPr>
      <w:r>
        <w:t>Metalliesineet poistetaan kuvaus</w:t>
      </w:r>
      <w:r w:rsidRPr="000F64AE">
        <w:t>alueelta.</w:t>
      </w:r>
    </w:p>
    <w:p w14:paraId="3DC5D3F4" w14:textId="77777777" w:rsidR="005C11E1" w:rsidRPr="000F64AE" w:rsidRDefault="005C11E1" w:rsidP="005C11E1">
      <w:pPr>
        <w:pStyle w:val="Sisennettyleipteksti"/>
        <w:numPr>
          <w:ilvl w:val="0"/>
          <w:numId w:val="21"/>
        </w:numPr>
        <w:tabs>
          <w:tab w:val="clear" w:pos="360"/>
        </w:tabs>
        <w:spacing w:after="0"/>
        <w:ind w:left="1276" w:hanging="425"/>
      </w:pPr>
      <w:r w:rsidRPr="000F64AE">
        <w:t>Asettele ja tue potilas hyvin, potilaan on oltava liikkumatta kuvauksen ajan.</w:t>
      </w:r>
    </w:p>
    <w:p w14:paraId="6960FA8D" w14:textId="77777777" w:rsidR="005C11E1" w:rsidRPr="000F64AE" w:rsidRDefault="005C11E1" w:rsidP="005C11E1">
      <w:pPr>
        <w:pStyle w:val="Sisennettyleipteksti"/>
        <w:ind w:left="851"/>
      </w:pPr>
      <w:r w:rsidRPr="000F64AE">
        <w:t>Tutkimus kestää noin 3 tuntia.</w:t>
      </w:r>
    </w:p>
    <w:p w14:paraId="4878D4EE" w14:textId="77777777" w:rsidR="005C11E1" w:rsidRPr="000F64AE" w:rsidRDefault="005C11E1" w:rsidP="005C11E1">
      <w:pPr>
        <w:ind w:left="851"/>
      </w:pPr>
    </w:p>
    <w:p w14:paraId="5E8D82E7" w14:textId="77777777" w:rsidR="005C11E1" w:rsidRPr="00A307A5" w:rsidRDefault="005C11E1" w:rsidP="005C11E1">
      <w:r>
        <w:t>TULOS</w:t>
      </w:r>
    </w:p>
    <w:p w14:paraId="75E3CCF4" w14:textId="77777777" w:rsidR="005C11E1" w:rsidRDefault="005C11E1" w:rsidP="005C11E1">
      <w:pPr>
        <w:ind w:left="851"/>
      </w:pPr>
      <w:r>
        <w:t>Isotooppiosaston lääkäri tekee fuusiokuvat ja antaa</w:t>
      </w:r>
      <w:r w:rsidRPr="000F64AE">
        <w:t xml:space="preserve"> lausun</w:t>
      </w:r>
      <w:r>
        <w:t>non</w:t>
      </w:r>
      <w:r w:rsidRPr="000F64AE">
        <w:t>.</w:t>
      </w:r>
    </w:p>
    <w:p w14:paraId="3F3AA234" w14:textId="77777777" w:rsidR="005C11E1" w:rsidRDefault="005C11E1" w:rsidP="005C11E1">
      <w:pPr>
        <w:pStyle w:val="Sisennettyleipteksti3"/>
        <w:ind w:left="0"/>
        <w:rPr>
          <w:sz w:val="22"/>
          <w:szCs w:val="22"/>
        </w:rPr>
      </w:pPr>
    </w:p>
    <w:p w14:paraId="476D7E94" w14:textId="77777777" w:rsidR="005C11E1" w:rsidRPr="00A307A5" w:rsidRDefault="005C11E1" w:rsidP="005C11E1">
      <w:pPr>
        <w:pStyle w:val="Sisennettyleipteksti3"/>
        <w:ind w:left="0"/>
        <w:rPr>
          <w:sz w:val="22"/>
          <w:szCs w:val="22"/>
        </w:rPr>
      </w:pPr>
      <w:r>
        <w:rPr>
          <w:sz w:val="22"/>
          <w:szCs w:val="22"/>
        </w:rPr>
        <w:t>HUOMAUTUKSET</w:t>
      </w:r>
    </w:p>
    <w:p w14:paraId="4E9DDDDD" w14:textId="77777777" w:rsidR="005C11E1" w:rsidRPr="00C66752" w:rsidRDefault="005C11E1" w:rsidP="005C11E1">
      <w:pPr>
        <w:numPr>
          <w:ilvl w:val="0"/>
          <w:numId w:val="36"/>
        </w:numPr>
        <w:tabs>
          <w:tab w:val="clear" w:pos="360"/>
          <w:tab w:val="num" w:pos="-3402"/>
        </w:tabs>
        <w:ind w:left="1276" w:hanging="425"/>
      </w:pPr>
      <w:r w:rsidRPr="00C66752">
        <w:t>Potilaan pituus, paino ja radiolääkkeen annostiedot kirjataan tarkasti ennen kuvauksen aloitusta, koska ne vaikuttavat potilaan tutkimustuloksiin (SUV-arvo).</w:t>
      </w:r>
    </w:p>
    <w:p w14:paraId="195548EB" w14:textId="77777777" w:rsidR="005C11E1" w:rsidRDefault="005C11E1" w:rsidP="005C11E1">
      <w:pPr>
        <w:numPr>
          <w:ilvl w:val="0"/>
          <w:numId w:val="36"/>
        </w:numPr>
        <w:tabs>
          <w:tab w:val="clear" w:pos="360"/>
          <w:tab w:val="num" w:pos="-3402"/>
        </w:tabs>
        <w:ind w:left="1276" w:hanging="425"/>
      </w:pPr>
      <w:r w:rsidRPr="00C66752">
        <w:t>Potilas lepää koko tutkimuksen ajan</w:t>
      </w:r>
      <w:r>
        <w:t>, myös kädet ovat levossa.</w:t>
      </w:r>
    </w:p>
    <w:p w14:paraId="77DB2CD8" w14:textId="77777777" w:rsidR="005C11E1" w:rsidRPr="00314070" w:rsidRDefault="005C11E1" w:rsidP="005C11E1">
      <w:pPr>
        <w:pStyle w:val="Luettelokappale"/>
        <w:numPr>
          <w:ilvl w:val="0"/>
          <w:numId w:val="31"/>
        </w:numPr>
        <w:ind w:left="1276" w:hanging="425"/>
        <w:rPr>
          <w:color w:val="FF0000"/>
        </w:rPr>
      </w:pPr>
      <w:r>
        <w:t xml:space="preserve">Diabeetikkojen verensokerin seuranta: </w:t>
      </w:r>
    </w:p>
    <w:p w14:paraId="2E5453A1" w14:textId="77777777" w:rsidR="005C11E1" w:rsidRDefault="005C11E1" w:rsidP="005C11E1">
      <w:pPr>
        <w:pStyle w:val="Luettelokappale"/>
        <w:numPr>
          <w:ilvl w:val="0"/>
          <w:numId w:val="30"/>
        </w:numPr>
      </w:pPr>
      <w:r w:rsidRPr="0042633C">
        <w:t xml:space="preserve">Ravinnotta olon aikana verensokerin tavoitetaso on 5-10 mmol/l. Diabeetikon </w:t>
      </w:r>
      <w:r>
        <w:t>verensokeria seurataan pikamittauksin sormenpäästä joka toinen tunti, kunnes tutkimus/toimenpide on suoritettu.</w:t>
      </w:r>
    </w:p>
    <w:p w14:paraId="74191663" w14:textId="77777777" w:rsidR="005C11E1" w:rsidRDefault="005C11E1" w:rsidP="005C11E1">
      <w:pPr>
        <w:pStyle w:val="Luettelokappale"/>
        <w:numPr>
          <w:ilvl w:val="0"/>
          <w:numId w:val="30"/>
        </w:numPr>
      </w:pPr>
      <w:r>
        <w:t>Jos verensokeri laskee alle 5 mmol/l, seurataan tiheämmin esim. puolen tunnin välein.</w:t>
      </w:r>
    </w:p>
    <w:p w14:paraId="017CB813" w14:textId="6C7FD585" w:rsidR="005C11E1" w:rsidRDefault="005C11E1" w:rsidP="005C11E1">
      <w:pPr>
        <w:pStyle w:val="Luettelokappale"/>
        <w:numPr>
          <w:ilvl w:val="0"/>
          <w:numId w:val="30"/>
        </w:numPr>
      </w:pPr>
      <w:r>
        <w:t>Jos verensokeri laskee alle 4 mmol/l, (8 Siri-piri tablettia) mielellään vasta juuri ennen kuvausta, jos potilaan vointi sen sallii. Vaikutus alkaa 10-15 min kuluttua.</w:t>
      </w:r>
    </w:p>
    <w:p w14:paraId="28AE57CB" w14:textId="77777777" w:rsidR="005C11E1" w:rsidRDefault="005C11E1" w:rsidP="005C11E1">
      <w:pPr>
        <w:pStyle w:val="Luettelokappale"/>
        <w:numPr>
          <w:ilvl w:val="0"/>
          <w:numId w:val="30"/>
        </w:numPr>
      </w:pPr>
      <w:r>
        <w:t xml:space="preserve">Hypoglykemian oireet: </w:t>
      </w:r>
      <w:r w:rsidRPr="00314070">
        <w:t>hikoilu</w:t>
      </w:r>
      <w:r>
        <w:t xml:space="preserve">, </w:t>
      </w:r>
      <w:r w:rsidRPr="00314070">
        <w:t>vapina</w:t>
      </w:r>
      <w:r>
        <w:t xml:space="preserve">, </w:t>
      </w:r>
      <w:r w:rsidRPr="00314070">
        <w:t>päänsärky</w:t>
      </w:r>
      <w:r>
        <w:t xml:space="preserve">, </w:t>
      </w:r>
      <w:r w:rsidRPr="00314070">
        <w:t>nälkä</w:t>
      </w:r>
      <w:r>
        <w:t xml:space="preserve">, </w:t>
      </w:r>
      <w:r w:rsidRPr="00314070">
        <w:t>heikotus</w:t>
      </w:r>
      <w:r>
        <w:t xml:space="preserve">, </w:t>
      </w:r>
      <w:r w:rsidRPr="00314070">
        <w:t>näköhäiriöt</w:t>
      </w:r>
      <w:r>
        <w:t xml:space="preserve">, </w:t>
      </w:r>
      <w:r w:rsidRPr="00314070">
        <w:t>alentunut keskittymiskyky</w:t>
      </w:r>
      <w:r>
        <w:t xml:space="preserve">, </w:t>
      </w:r>
      <w:r w:rsidRPr="00314070">
        <w:t>ärtyneisyys</w:t>
      </w:r>
      <w:r>
        <w:t xml:space="preserve">, </w:t>
      </w:r>
      <w:r w:rsidRPr="00314070">
        <w:t>uneliaisuus</w:t>
      </w:r>
      <w:r>
        <w:t xml:space="preserve">, </w:t>
      </w:r>
      <w:r w:rsidRPr="00314070">
        <w:t>aggressiivisuus</w:t>
      </w:r>
      <w:r>
        <w:t>, s</w:t>
      </w:r>
      <w:r w:rsidRPr="00314070">
        <w:t>ydämentykytys</w:t>
      </w:r>
      <w:r>
        <w:t>. Oireiden tunnistaminen Diapamin annon jälkeen hankalaa, jos potilaalla on matala verensokeri.</w:t>
      </w:r>
    </w:p>
    <w:p w14:paraId="436AC4A3" w14:textId="77777777" w:rsidR="005C11E1" w:rsidRPr="006678A2" w:rsidRDefault="005C11E1" w:rsidP="005C11E1">
      <w:pPr>
        <w:pStyle w:val="Luettelokappale"/>
        <w:numPr>
          <w:ilvl w:val="0"/>
          <w:numId w:val="30"/>
        </w:numPr>
      </w:pPr>
      <w:r w:rsidRPr="006678A2">
        <w:t xml:space="preserve">Ks. Isotooppipalaveri 29.9.2016: Ohjeita diabeetikon ohjaamiseen 18-F-FDG PET-TT-tutkimuksessa, diab.hoitaja Hanna Jämsä, sis pkl. Jos tilaavasta yksiköstä soitetaan isot. osastolle, ohjataan puhelu sis pkl:n diabeteshoitajalle n:o 08 315 </w:t>
      </w:r>
      <w:r w:rsidRPr="006678A2">
        <w:rPr>
          <w:b/>
        </w:rPr>
        <w:t>4265</w:t>
      </w:r>
      <w:r w:rsidRPr="006678A2">
        <w:t xml:space="preserve"> klo 12-13.</w:t>
      </w:r>
    </w:p>
    <w:p w14:paraId="720687E7" w14:textId="77777777" w:rsidR="005C11E1" w:rsidRPr="004B7D0F" w:rsidRDefault="005C11E1" w:rsidP="005C11E1">
      <w:pPr>
        <w:ind w:left="1304"/>
      </w:pPr>
    </w:p>
    <w:p w14:paraId="7F98939D" w14:textId="77777777" w:rsidR="005C11E1" w:rsidRPr="00C66752" w:rsidRDefault="005C11E1" w:rsidP="005C11E1">
      <w:pPr>
        <w:pStyle w:val="Luettelokappale"/>
        <w:numPr>
          <w:ilvl w:val="0"/>
          <w:numId w:val="37"/>
        </w:numPr>
        <w:tabs>
          <w:tab w:val="clear" w:pos="360"/>
          <w:tab w:val="num" w:pos="-3402"/>
        </w:tabs>
        <w:ind w:left="1276" w:hanging="425"/>
        <w:jc w:val="both"/>
      </w:pPr>
      <w:r w:rsidRPr="00C66752">
        <w:t>Tutkimuspäivänä kuvauksen jälkeen potilas juo taval</w:t>
      </w:r>
      <w:r w:rsidRPr="00C66752">
        <w:softHyphen/>
        <w:t>lista enemmän virtsarakon täyttämiseksi ja tyh</w:t>
      </w:r>
      <w:r>
        <w:t>jentää rakkonsa usein, jotta säteilya</w:t>
      </w:r>
      <w:r w:rsidRPr="00C66752">
        <w:t>nnos jäisi mah</w:t>
      </w:r>
      <w:r w:rsidRPr="00C66752">
        <w:softHyphen/>
        <w:t>dollisim</w:t>
      </w:r>
      <w:r w:rsidRPr="00C66752">
        <w:softHyphen/>
        <w:t>man pieneksi. WC- hygieniaan on kiinnitettävä huomiota: myös miesten on virtsattava istualtaan, sukupuolielimet kuivataan huolellisesti paperilla, WC-pönttö huuhdellaan välittömästi ja kädet pestään hyvin.</w:t>
      </w:r>
    </w:p>
    <w:p w14:paraId="1B63E10D" w14:textId="77777777" w:rsidR="005C11E1" w:rsidRPr="00F94805" w:rsidRDefault="005C11E1" w:rsidP="005C11E1">
      <w:pPr>
        <w:numPr>
          <w:ilvl w:val="0"/>
          <w:numId w:val="24"/>
        </w:numPr>
        <w:tabs>
          <w:tab w:val="clear" w:pos="360"/>
          <w:tab w:val="num" w:pos="-3402"/>
        </w:tabs>
        <w:ind w:left="1276" w:hanging="425"/>
        <w:rPr>
          <w:rStyle w:val="Hyperlinkki"/>
        </w:rPr>
      </w:pPr>
      <w:r>
        <w:t>I</w:t>
      </w:r>
      <w:r w:rsidRPr="000F64AE">
        <w:t>metystauko</w:t>
      </w:r>
      <w:r>
        <w:t xml:space="preserve"> 12 tuntia</w:t>
      </w:r>
      <w:r w:rsidRPr="00F94805">
        <w:t xml:space="preserve"> </w:t>
      </w:r>
      <w:r w:rsidRPr="00C66752">
        <w:t>(Steripet-  valmisteyhteenveto)</w:t>
      </w:r>
      <w:r>
        <w:t>. Tänä aikana lypsetty maito kaadetaan viemäriin,</w:t>
      </w:r>
      <w:r w:rsidRPr="000F64AE">
        <w:t xml:space="preserve"> </w:t>
      </w:r>
      <w:r w:rsidRPr="00467393">
        <w:t xml:space="preserve">ks. </w:t>
      </w:r>
      <w:r w:rsidRPr="00E702A7">
        <w:t xml:space="preserve">Isotooppitutkimuksiin liittyviä yleisohjeita: </w:t>
      </w:r>
      <w:r>
        <w:fldChar w:fldCharType="begin"/>
      </w:r>
      <w:r>
        <w:instrText xml:space="preserve"> HYPERLINK "https://intra.oysnet.ppshp.fi/dokumentit/_layouts/15/WopiFrame.aspx?sourcedoc=%7beae31f1e-88d6-46ce-9ab4-7882f83ad453%7d&amp;action=default" </w:instrText>
      </w:r>
      <w:r>
        <w:fldChar w:fldCharType="separate"/>
      </w:r>
      <w:r w:rsidRPr="00513300">
        <w:rPr>
          <w:rStyle w:val="Hyperlinkki"/>
        </w:rPr>
        <w:t xml:space="preserve">Syntymättömien ja vastasyntyneiden lasten suojeleminen vanhempien altistuessa säteilylle isotooppitutkimusten tai -hoitojen yhteydessä: Imettävät naiset. </w:t>
      </w:r>
    </w:p>
    <w:p w14:paraId="61BD82AB" w14:textId="77777777" w:rsidR="005C11E1" w:rsidRDefault="005C11E1" w:rsidP="005C11E1">
      <w:pPr>
        <w:numPr>
          <w:ilvl w:val="0"/>
          <w:numId w:val="24"/>
        </w:numPr>
        <w:tabs>
          <w:tab w:val="clear" w:pos="360"/>
          <w:tab w:val="num" w:pos="-3402"/>
        </w:tabs>
        <w:ind w:left="1276" w:hanging="425"/>
      </w:pPr>
      <w:r>
        <w:fldChar w:fldCharType="end"/>
      </w:r>
      <w:r>
        <w:t xml:space="preserve">12 </w:t>
      </w:r>
      <w:r w:rsidRPr="00C66752">
        <w:t>tunnin aikana tulisi välttää läheistä kanssakäymistä vauvojen kanssa. (Ste</w:t>
      </w:r>
      <w:r>
        <w:t xml:space="preserve">ripet- </w:t>
      </w:r>
      <w:r w:rsidRPr="00C66752">
        <w:t>valmisteyhteenveto)</w:t>
      </w:r>
    </w:p>
    <w:p w14:paraId="5356D0FF" w14:textId="77777777" w:rsidR="005C11E1" w:rsidRPr="00951A4C" w:rsidRDefault="005C11E1" w:rsidP="005C11E1">
      <w:pPr>
        <w:numPr>
          <w:ilvl w:val="0"/>
          <w:numId w:val="24"/>
        </w:numPr>
        <w:tabs>
          <w:tab w:val="clear" w:pos="360"/>
          <w:tab w:val="num" w:pos="-3402"/>
        </w:tabs>
        <w:ind w:left="1276" w:hanging="425"/>
      </w:pPr>
      <w:r w:rsidRPr="00951A4C">
        <w:rPr>
          <w:rFonts w:cs="Arial"/>
        </w:rPr>
        <w:t>Tutkimuksen peruuntuessa potilaasta tai lähettävästä yksiköstä johtuvista syistä tutkimuspäivänä, tutkimuksesta peritään radiolääkkeen hinta.</w:t>
      </w:r>
    </w:p>
    <w:p w14:paraId="79E6CBD7" w14:textId="0B669C2F" w:rsidR="00AA2438" w:rsidRPr="00F53A45" w:rsidRDefault="00953AF1" w:rsidP="005C11E1">
      <w:pPr>
        <w:spacing w:after="200" w:line="276" w:lineRule="auto"/>
        <w:ind w:firstLine="1276"/>
      </w:pPr>
      <w:hyperlink r:id="rId13" w:history="1">
        <w:r w:rsidR="005C11E1" w:rsidRPr="00951A4C">
          <w:rPr>
            <w:rStyle w:val="Hyperlinkki"/>
          </w:rPr>
          <w:t>Kts. Peruttu Aineenvaihdunnan PET-TT -kuvaus, radiolääkkeen lasku (ZXF48)</w:t>
        </w:r>
      </w:hyperlink>
    </w:p>
    <w:sectPr w:rsidR="00AA2438" w:rsidRPr="00F53A45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90CCD98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47E91DC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Salla-Maarit Kokkonen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047E91DC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103BA">
                      <w:rPr>
                        <w:sz w:val="18"/>
                        <w:szCs w:val="18"/>
                      </w:rPr>
                      <w:t>Salla-Maarit Kokkonen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F464BF4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103BA">
                            <w:rPr>
                              <w:sz w:val="18"/>
                              <w:szCs w:val="18"/>
                            </w:rPr>
                            <w:t>Aira Karjalainen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3F464BF4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103BA">
                      <w:rPr>
                        <w:sz w:val="18"/>
                        <w:szCs w:val="18"/>
                      </w:rPr>
                      <w:t>Aira Karjalainen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4FAA">
          <w:rPr>
            <w:sz w:val="16"/>
            <w:szCs w:val="16"/>
          </w:rPr>
          <w:t xml:space="preserve">     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3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05982F3" w:rsidR="000631E7" w:rsidRPr="004E7FC1" w:rsidRDefault="005C11E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12.3.2024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A2C11"/>
    <w:multiLevelType w:val="hybridMultilevel"/>
    <w:tmpl w:val="C5FA8C5A"/>
    <w:lvl w:ilvl="0" w:tplc="040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6829"/>
    <w:multiLevelType w:val="hybridMultilevel"/>
    <w:tmpl w:val="96642446"/>
    <w:lvl w:ilvl="0" w:tplc="87BE0E7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517891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AAD66CC"/>
    <w:multiLevelType w:val="hybridMultilevel"/>
    <w:tmpl w:val="F60CF624"/>
    <w:lvl w:ilvl="0" w:tplc="040B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5C04BFC"/>
    <w:multiLevelType w:val="hybridMultilevel"/>
    <w:tmpl w:val="ABD6CDF4"/>
    <w:lvl w:ilvl="0" w:tplc="040B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D3AA6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3A4FB6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BF45EF"/>
    <w:multiLevelType w:val="hybridMultilevel"/>
    <w:tmpl w:val="61FC8354"/>
    <w:lvl w:ilvl="0" w:tplc="87BE0E7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ED0991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B2393A"/>
    <w:multiLevelType w:val="singleLevel"/>
    <w:tmpl w:val="BC1E6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7" w15:restartNumberingAfterBreak="0">
    <w:nsid w:val="654130AA"/>
    <w:multiLevelType w:val="hybridMultilevel"/>
    <w:tmpl w:val="5724746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B">
      <w:start w:val="1"/>
      <w:numFmt w:val="bullet"/>
      <w:lvlText w:val="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68862DC8"/>
    <w:multiLevelType w:val="hybridMultilevel"/>
    <w:tmpl w:val="342CE99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854FA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86130D"/>
    <w:multiLevelType w:val="hybridMultilevel"/>
    <w:tmpl w:val="1E9803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2" w15:restartNumberingAfterBreak="0">
    <w:nsid w:val="7636561D"/>
    <w:multiLevelType w:val="hybridMultilevel"/>
    <w:tmpl w:val="BC5A7A7A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A9F6DE6"/>
    <w:multiLevelType w:val="hybridMultilevel"/>
    <w:tmpl w:val="D7043B1E"/>
    <w:lvl w:ilvl="0" w:tplc="87BE0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D4442C"/>
    <w:multiLevelType w:val="hybridMultilevel"/>
    <w:tmpl w:val="1AEAD4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31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23"/>
  </w:num>
  <w:num w:numId="8" w16cid:durableId="1754813634">
    <w:abstractNumId w:val="23"/>
  </w:num>
  <w:num w:numId="9" w16cid:durableId="1606114846">
    <w:abstractNumId w:val="23"/>
  </w:num>
  <w:num w:numId="10" w16cid:durableId="1477645058">
    <w:abstractNumId w:val="3"/>
  </w:num>
  <w:num w:numId="11" w16cid:durableId="841121598">
    <w:abstractNumId w:val="25"/>
  </w:num>
  <w:num w:numId="12" w16cid:durableId="225991095">
    <w:abstractNumId w:val="13"/>
  </w:num>
  <w:num w:numId="13" w16cid:durableId="70978191">
    <w:abstractNumId w:val="7"/>
  </w:num>
  <w:num w:numId="14" w16cid:durableId="240528770">
    <w:abstractNumId w:val="17"/>
  </w:num>
  <w:num w:numId="15" w16cid:durableId="452208856">
    <w:abstractNumId w:val="24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4"/>
  </w:num>
  <w:num w:numId="19" w16cid:durableId="248394315">
    <w:abstractNumId w:val="15"/>
  </w:num>
  <w:num w:numId="20" w16cid:durableId="400175758">
    <w:abstractNumId w:val="22"/>
  </w:num>
  <w:num w:numId="21" w16cid:durableId="1043402944">
    <w:abstractNumId w:val="21"/>
  </w:num>
  <w:num w:numId="22" w16cid:durableId="1340623337">
    <w:abstractNumId w:val="18"/>
  </w:num>
  <w:num w:numId="23" w16cid:durableId="830412730">
    <w:abstractNumId w:val="8"/>
  </w:num>
  <w:num w:numId="24" w16cid:durableId="1611813806">
    <w:abstractNumId w:val="26"/>
  </w:num>
  <w:num w:numId="25" w16cid:durableId="159271369">
    <w:abstractNumId w:val="33"/>
  </w:num>
  <w:num w:numId="26" w16cid:durableId="1844011984">
    <w:abstractNumId w:val="20"/>
  </w:num>
  <w:num w:numId="27" w16cid:durableId="1737244140">
    <w:abstractNumId w:val="12"/>
  </w:num>
  <w:num w:numId="28" w16cid:durableId="1086880492">
    <w:abstractNumId w:val="6"/>
  </w:num>
  <w:num w:numId="29" w16cid:durableId="2107731633">
    <w:abstractNumId w:val="30"/>
  </w:num>
  <w:num w:numId="30" w16cid:durableId="1499811600">
    <w:abstractNumId w:val="27"/>
  </w:num>
  <w:num w:numId="31" w16cid:durableId="1833064871">
    <w:abstractNumId w:val="4"/>
  </w:num>
  <w:num w:numId="32" w16cid:durableId="318002974">
    <w:abstractNumId w:val="10"/>
  </w:num>
  <w:num w:numId="33" w16cid:durableId="1766610219">
    <w:abstractNumId w:val="32"/>
  </w:num>
  <w:num w:numId="34" w16cid:durableId="221605311">
    <w:abstractNumId w:val="28"/>
  </w:num>
  <w:num w:numId="35" w16cid:durableId="2096855429">
    <w:abstractNumId w:val="34"/>
  </w:num>
  <w:num w:numId="36" w16cid:durableId="780608718">
    <w:abstractNumId w:val="29"/>
  </w:num>
  <w:num w:numId="37" w16cid:durableId="6867183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103BA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16766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11E1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3AF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17F8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5C11E1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5C11E1"/>
    <w:rPr>
      <w:rFonts w:ascii="Trebuchet MS" w:eastAsia="Times New Roman" w:hAnsi="Trebuchet MS" w:cs="Times New Roman"/>
      <w:sz w:val="16"/>
      <w:szCs w:val="16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5C11E1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C11E1"/>
    <w:rPr>
      <w:rFonts w:ascii="Trebuchet MS" w:eastAsia="Times New Roman" w:hAnsi="Trebuchet MS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yhtdata/tulosyksikot/50_Sairaanhoidolliset_palvelut/501_Diagnostiikan_vastuualue/5010_Kuvantamisen%20toimialue/Z3377/PET-TT/A%20PET-TT_Tutkimusnimikkeist&#246;%20ja%20peruutus.doc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yhtdata/tulosyksikot/50_Sairaanhoidolliset_palvelut/501_Diagnostiikan_vastuualue/5010_Kuvantamisen%20toimialue/Z3377/RADIOL&#196;&#196;KKEIDEN%20VALMISTUS/F-18-FDG%20(Steripet)%20-injektioneste%20annosteluohj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1058</Value>
      <Value>978</Value>
      <Value>180</Value>
      <Value>1057</Value>
      <Value>42</Value>
      <Value>821</Value>
      <Value>650</Value>
      <Value>530</Value>
      <Value>2688</Value>
      <Value>528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Aivot ja hermosto</TermName>
          <TermId xmlns="http://schemas.microsoft.com/office/infopath/2007/PartnerControls">9411d675-9d48-4e31-864e-f399c59b66a9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AA5DR Aivojen hapenkulutuksen tai aineenvaihdunnan PET-tietokonetomografiatutkimus</TermName>
          <TermId xmlns="http://schemas.microsoft.com/office/infopath/2007/PartnerControls">919db3c9-b36f-429d-81c1-a34485abcf63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PPSHP-1249379545-3964</_dlc_DocId>
    <_dlc_DocIdPersistId xmlns="d3e50268-7799-48af-83c3-9a9b063078bc">false</_dlc_DocIdPersistId>
    <_dlc_DocIdUrl xmlns="d3e50268-7799-48af-83c3-9a9b063078bc">
      <Url>https://julkaisu.oysnet.ppshp.fi/_layouts/15/DocIdRedir.aspx?ID=PPSHP-1249379545-3964</Url>
      <Description>PPSHP-1249379545-3964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94CD5-0C22-499A-972F-2A1E98E5D0D5}"/>
</file>

<file path=customXml/itemProps3.xml><?xml version="1.0" encoding="utf-8"?>
<ds:datastoreItem xmlns:ds="http://schemas.openxmlformats.org/officeDocument/2006/customXml" ds:itemID="{A5228900-1589-4D4E-A20D-0438FE778E0B}"/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B96DE9B-335C-42B9-B3A7-2336CD897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Aivojen aineenvaihdunnan PET-TT oys kuv men</dc:title>
  <dc:subject/>
  <dc:creator/>
  <cp:keywords/>
  <dc:description/>
  <cp:lastModifiedBy/>
  <cp:revision>1</cp:revision>
  <dcterms:created xsi:type="dcterms:W3CDTF">2024-03-12T06:54:00Z</dcterms:created>
  <dcterms:modified xsi:type="dcterms:W3CDTF">2024-10-14T09:14:00Z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_EmailSubject">
    <vt:lpwstr>ohjeen ohje</vt:lpwstr>
  </property>
  <property fmtid="{D5CDD505-2E9C-101B-9397-08002B2CF9AE}" pid="19" name="TemplateUrl">
    <vt:lpwstr/>
  </property>
  <property fmtid="{D5CDD505-2E9C-101B-9397-08002B2CF9AE}" pid="20" name="_AuthorEmail">
    <vt:lpwstr>Leila.H.Makela@ppshp.fi</vt:lpwstr>
  </property>
  <property fmtid="{D5CDD505-2E9C-101B-9397-08002B2CF9AE}" pid="21" name="_dlc_DocIdItemGuid">
    <vt:lpwstr>8d59acfb-8d0f-4353-9ffa-49cf2c6021b3</vt:lpwstr>
  </property>
  <property fmtid="{D5CDD505-2E9C-101B-9397-08002B2CF9AE}" pid="22" name="Dokumentti jaetaan myös ekstranetissä">
    <vt:bool>false</vt:bool>
  </property>
  <property fmtid="{D5CDD505-2E9C-101B-9397-08002B2CF9AE}" pid="23" name="Kuvantamisen ohjeen elinryhmät (sisältötyypin metatieto)">
    <vt:lpwstr>1058;#Aivot ja hermosto|9411d675-9d48-4e31-864e-f399c59b66a9</vt:lpwstr>
  </property>
  <property fmtid="{D5CDD505-2E9C-101B-9397-08002B2CF9AE}" pid="24" name="Erikoisala">
    <vt:lpwstr>528;#kliininen fysiologia ja isotooppilääketiede (PPSHP)|10be52ec-d72f-4414-83a0-e978b3b2251e</vt:lpwstr>
  </property>
  <property fmtid="{D5CDD505-2E9C-101B-9397-08002B2CF9AE}" pid="25" name="Organisaatiotiedon tarkennus toiminnan mukaan">
    <vt:lpwstr/>
  </property>
  <property fmtid="{D5CDD505-2E9C-101B-9397-08002B2CF9AE}" pid="26" name="Kriisiviestintä">
    <vt:lpwstr/>
  </property>
  <property fmtid="{D5CDD505-2E9C-101B-9397-08002B2CF9AE}" pid="27" name="_NewReviewCycle">
    <vt:lpwstr/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uvantamisen ohjeen tutkimusryhmät (sisältötyypin metatieto)">
    <vt:lpwstr>650;#Isotooppi|34089549-f79f-4d4d-844a-676cbbb5d2e1</vt:lpwstr>
  </property>
  <property fmtid="{D5CDD505-2E9C-101B-9397-08002B2CF9AE}" pid="30" name="Organisaatiotieto">
    <vt:lpwstr>2688;#Pohde|3bd1eb7d-6289-427a-a46c-d4e835e69ad1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>1057;#AA5DR Aivojen hapenkulutuksen tai aineenvaihdunnan PET-tietokonetomografiatutkimus|919db3c9-b36f-429d-81c1-a34485abcf63</vt:lpwstr>
  </property>
  <property fmtid="{D5CDD505-2E9C-101B-9397-08002B2CF9AE}" pid="33" name="Kohde- / työntekijäryhmä">
    <vt:lpwstr>42;#Potilaan hoitoon osallistuva henkilöstö|21074a2b-1b44-417e-9c72-4d731d4c7a78</vt:lpwstr>
  </property>
  <property fmtid="{D5CDD505-2E9C-101B-9397-08002B2CF9AE}" pid="34" name="xd_Signature">
    <vt:bool>false</vt:bool>
  </property>
  <property fmtid="{D5CDD505-2E9C-101B-9397-08002B2CF9AE}" pid="35" name="MEO">
    <vt:lpwstr/>
  </property>
  <property fmtid="{D5CDD505-2E9C-101B-9397-08002B2CF9AE}" pid="36" name="_AuthorEmailDisplayName">
    <vt:lpwstr>Mäkelä Leila Helena Lab.</vt:lpwstr>
  </property>
  <property fmtid="{D5CDD505-2E9C-101B-9397-08002B2CF9AE}" pid="37" name="Kohdeorganisaatio">
    <vt:lpwstr>530;#F-röntgen|7a8b252b-5427-4881-bb54-12bb230821fb</vt:lpwstr>
  </property>
  <property fmtid="{D5CDD505-2E9C-101B-9397-08002B2CF9AE}" pid="38" name="Order">
    <vt:r8>396400</vt:r8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